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                                                                                     </w:t>
      </w:r>
      <w:r w:rsidR="00E56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САЛАЗГОРЬСКОГО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ТОРБЕЕВСКОГО  МУНИЦИПАЛЬНОГО РАЙОНА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МОРДОВИЯ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0FF" w:rsidRDefault="00277EFC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Сорок седьмая </w:t>
      </w:r>
      <w:r w:rsidR="007D43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сессия</w:t>
      </w:r>
      <w:r w:rsidR="00E56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302ACD" w:rsidRDefault="00E56CC0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(втор</w:t>
      </w:r>
      <w:r w:rsidR="00302A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созыва)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251F6B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10.03.</w:t>
      </w:r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564056">
        <w:rPr>
          <w:rFonts w:ascii="Times New Roman" w:eastAsia="Times New Roman" w:hAnsi="Times New Roman"/>
          <w:sz w:val="28"/>
          <w:szCs w:val="28"/>
          <w:lang w:eastAsia="ru-RU"/>
        </w:rPr>
        <w:t xml:space="preserve"> г                    с. </w:t>
      </w:r>
      <w:proofErr w:type="spellStart"/>
      <w:r w:rsidR="00564056">
        <w:rPr>
          <w:rFonts w:ascii="Times New Roman" w:eastAsia="Times New Roman" w:hAnsi="Times New Roman"/>
          <w:sz w:val="28"/>
          <w:szCs w:val="28"/>
          <w:lang w:eastAsia="ru-RU"/>
        </w:rPr>
        <w:t>Салазгорь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2ACD" w:rsidRPr="00EE2CEC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EE2C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утверждении Положения </w:t>
      </w:r>
      <w:r w:rsidRPr="00EE2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муниципальную собственность </w:t>
      </w:r>
      <w:proofErr w:type="spellStart"/>
      <w:r w:rsidR="00E56CC0" w:rsidRPr="00EE2CEC">
        <w:rPr>
          <w:rFonts w:ascii="Times New Roman" w:eastAsia="Times New Roman" w:hAnsi="Times New Roman"/>
          <w:b/>
          <w:sz w:val="28"/>
          <w:szCs w:val="28"/>
          <w:lang w:eastAsia="ru-RU"/>
        </w:rPr>
        <w:t>Салазгорьского</w:t>
      </w:r>
      <w:proofErr w:type="spellEnd"/>
      <w:r w:rsidRPr="00EE2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поселения»</w:t>
      </w:r>
      <w:proofErr w:type="gramEnd"/>
    </w:p>
    <w:p w:rsidR="00302ACD" w:rsidRPr="00EA18DE" w:rsidRDefault="00EA18DE" w:rsidP="00EA18DE">
      <w:pPr>
        <w:pStyle w:val="af8"/>
        <w:rPr>
          <w:sz w:val="28"/>
          <w:szCs w:val="28"/>
        </w:rPr>
      </w:pPr>
      <w:proofErr w:type="gramStart"/>
      <w:r w:rsidRPr="00EA18DE">
        <w:rPr>
          <w:sz w:val="28"/>
          <w:szCs w:val="28"/>
        </w:rPr>
        <w:t xml:space="preserve">В связи с принятием </w:t>
      </w:r>
      <w:hyperlink r:id="rId5" w:history="1">
        <w:r w:rsidRPr="00EA18DE">
          <w:rPr>
            <w:rStyle w:val="af5"/>
            <w:color w:val="000000" w:themeColor="text1"/>
            <w:sz w:val="28"/>
            <w:szCs w:val="28"/>
          </w:rPr>
          <w:t>Федерального закона от 03.11.2015 г. №303-ФЗ « О внесении изменений в отдельные законодательные акты Российской Федерации»</w:t>
        </w:r>
      </w:hyperlink>
      <w:r w:rsidRPr="00EA18DE">
        <w:rPr>
          <w:color w:val="000000" w:themeColor="text1"/>
          <w:sz w:val="28"/>
          <w:szCs w:val="28"/>
          <w:u w:val="single"/>
        </w:rPr>
        <w:t xml:space="preserve">, </w:t>
      </w:r>
      <w:hyperlink r:id="rId6" w:history="1">
        <w:r w:rsidRPr="00EA18DE">
          <w:rPr>
            <w:rStyle w:val="af5"/>
            <w:color w:val="000000" w:themeColor="text1"/>
            <w:sz w:val="28"/>
            <w:szCs w:val="28"/>
          </w:rPr>
          <w:t>в соответствии с пунктом 7 части 3 статьи 12.1 Федерального закона от 25.12.2008 г. №273-ФЗ «О противодействии коррупции»</w:t>
        </w:r>
      </w:hyperlink>
      <w:r w:rsidRPr="00EA18DE">
        <w:rPr>
          <w:color w:val="000000" w:themeColor="text1"/>
          <w:sz w:val="28"/>
          <w:szCs w:val="28"/>
          <w:u w:val="single"/>
        </w:rPr>
        <w:t xml:space="preserve">, </w:t>
      </w:r>
      <w:hyperlink r:id="rId7" w:history="1">
        <w:r w:rsidRPr="00EA18DE">
          <w:rPr>
            <w:rStyle w:val="af5"/>
            <w:color w:val="000000" w:themeColor="text1"/>
            <w:sz w:val="28"/>
            <w:szCs w:val="28"/>
          </w:rPr>
          <w:t>пункта 5 части 1 статьи 14 Федерального закона от 2 марта 2007 года № 25-ФЗ «О муниципальной службе в Российской Федерации»</w:t>
        </w:r>
      </w:hyperlink>
      <w:r w:rsidRPr="00EA18DE">
        <w:rPr>
          <w:color w:val="000000" w:themeColor="text1"/>
          <w:sz w:val="28"/>
          <w:szCs w:val="28"/>
          <w:u w:val="single"/>
        </w:rPr>
        <w:t xml:space="preserve">, </w:t>
      </w:r>
      <w:hyperlink r:id="rId8" w:history="1">
        <w:r w:rsidRPr="00EA18DE">
          <w:rPr>
            <w:rStyle w:val="af5"/>
            <w:color w:val="000000" w:themeColor="text1"/>
            <w:sz w:val="28"/>
            <w:szCs w:val="28"/>
          </w:rPr>
          <w:t>постановлением Правительства РоссийскойФедерации</w:t>
        </w:r>
        <w:proofErr w:type="gramEnd"/>
        <w:r w:rsidRPr="00EA18DE">
          <w:rPr>
            <w:rStyle w:val="af5"/>
            <w:color w:val="000000" w:themeColor="text1"/>
            <w:sz w:val="28"/>
            <w:szCs w:val="28"/>
          </w:rPr>
          <w:t xml:space="preserve"> </w:t>
        </w:r>
        <w:proofErr w:type="gramStart"/>
        <w:r w:rsidRPr="00EA18DE">
          <w:rPr>
            <w:rStyle w:val="af5"/>
            <w:color w:val="000000" w:themeColor="text1"/>
            <w:sz w:val="28"/>
            <w:szCs w:val="28"/>
          </w:rPr>
          <w:t>от 09.01.2014 г.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="00836E54">
        <w:rPr>
          <w:sz w:val="28"/>
          <w:szCs w:val="28"/>
        </w:rPr>
        <w:t xml:space="preserve">, </w:t>
      </w:r>
      <w:r w:rsidR="00BE7800" w:rsidRPr="00277EFC">
        <w:rPr>
          <w:sz w:val="28"/>
          <w:szCs w:val="28"/>
        </w:rPr>
        <w:t xml:space="preserve">п.5, ч.1 ст.39 Устава </w:t>
      </w:r>
      <w:proofErr w:type="spellStart"/>
      <w:r w:rsidR="00BE7800" w:rsidRPr="00277EFC">
        <w:rPr>
          <w:sz w:val="28"/>
          <w:szCs w:val="28"/>
        </w:rPr>
        <w:t>Салазгорьского</w:t>
      </w:r>
      <w:proofErr w:type="spellEnd"/>
      <w:r w:rsidR="00BE7800" w:rsidRPr="00277EFC">
        <w:rPr>
          <w:sz w:val="28"/>
          <w:szCs w:val="28"/>
        </w:rPr>
        <w:t xml:space="preserve"> сельского </w:t>
      </w:r>
      <w:r w:rsidR="00C36B64" w:rsidRPr="00277EFC">
        <w:rPr>
          <w:sz w:val="28"/>
          <w:szCs w:val="28"/>
        </w:rPr>
        <w:t xml:space="preserve"> </w:t>
      </w:r>
      <w:proofErr w:type="spellStart"/>
      <w:r w:rsidR="00C36B64" w:rsidRPr="00277EFC">
        <w:rPr>
          <w:sz w:val="28"/>
          <w:szCs w:val="28"/>
        </w:rPr>
        <w:t>поселения</w:t>
      </w:r>
      <w:r w:rsidR="00BE7800" w:rsidRPr="00277EFC">
        <w:rPr>
          <w:sz w:val="28"/>
          <w:szCs w:val="28"/>
        </w:rPr>
        <w:t>Торбеевского</w:t>
      </w:r>
      <w:proofErr w:type="spellEnd"/>
      <w:r w:rsidR="00BE7800" w:rsidRPr="00277EFC">
        <w:rPr>
          <w:sz w:val="28"/>
          <w:szCs w:val="28"/>
        </w:rPr>
        <w:t xml:space="preserve"> муниципального района Республики </w:t>
      </w:r>
      <w:proofErr w:type="spellStart"/>
      <w:r w:rsidR="00BE7800" w:rsidRPr="00277EFC">
        <w:rPr>
          <w:sz w:val="28"/>
          <w:szCs w:val="28"/>
        </w:rPr>
        <w:t>Мордовия</w:t>
      </w:r>
      <w:r w:rsidR="00302ACD">
        <w:rPr>
          <w:sz w:val="28"/>
          <w:szCs w:val="28"/>
        </w:rPr>
        <w:t>Совет</w:t>
      </w:r>
      <w:proofErr w:type="spellEnd"/>
      <w:r w:rsidR="00302ACD">
        <w:rPr>
          <w:sz w:val="28"/>
          <w:szCs w:val="28"/>
        </w:rPr>
        <w:t xml:space="preserve"> депутатов </w:t>
      </w:r>
      <w:proofErr w:type="spellStart"/>
      <w:r w:rsidR="00E56CC0">
        <w:rPr>
          <w:sz w:val="28"/>
          <w:szCs w:val="28"/>
        </w:rPr>
        <w:t>Салазгорьского</w:t>
      </w:r>
      <w:r w:rsidR="00277EFC">
        <w:rPr>
          <w:sz w:val="28"/>
          <w:szCs w:val="28"/>
        </w:rPr>
        <w:t>сельского</w:t>
      </w:r>
      <w:proofErr w:type="spellEnd"/>
      <w:r w:rsidR="00277EFC">
        <w:rPr>
          <w:sz w:val="28"/>
          <w:szCs w:val="28"/>
        </w:rPr>
        <w:t xml:space="preserve"> поселения </w:t>
      </w:r>
      <w:proofErr w:type="spellStart"/>
      <w:r w:rsidR="00277EFC">
        <w:rPr>
          <w:sz w:val="28"/>
          <w:szCs w:val="28"/>
        </w:rPr>
        <w:t>Торбеевского</w:t>
      </w:r>
      <w:proofErr w:type="spellEnd"/>
      <w:r w:rsidR="00277EFC">
        <w:rPr>
          <w:sz w:val="28"/>
          <w:szCs w:val="28"/>
        </w:rPr>
        <w:t xml:space="preserve"> муниципального района Республики Мордовия 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И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1.Утвердить Положение «О сообщении </w:t>
      </w:r>
      <w:bookmarkStart w:id="1" w:name="sub_2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замещающими муниципальные должности и муниципальными служащими администрации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получении подарка в связи с их должностным положением или исполнением ими своих служебных                   (должностных) обязанностей».</w:t>
      </w:r>
    </w:p>
    <w:bookmarkEnd w:id="1"/>
    <w:p w:rsidR="00E56CC0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Возложить на соответствующие Комиссии по соблюдению требований к служебному поведению муниципальных служащих и урегулированию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конфликта интересов обязанности по рассмотрению заявлений от лиц, замещающими муниципальные должности и муниципальными служащими администрации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получении подарка в связи с их должностным положением или исполнением ими своих служебных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должностных) обязанностей».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Ранее  принятое  решение  Сове</w:t>
      </w:r>
      <w:r w:rsidR="00564056">
        <w:rPr>
          <w:rFonts w:ascii="Times New Roman" w:eastAsia="Times New Roman" w:hAnsi="Times New Roman"/>
          <w:sz w:val="28"/>
          <w:szCs w:val="28"/>
          <w:lang w:eastAsia="ru-RU"/>
        </w:rPr>
        <w:t>та  депутатов  № 33 от 28.06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.2012г. «Об утверждении  Порядка  передачи в муниципальную собственность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поселения подарка, полученного лицом, замещающим должность Председателя Совета депутатов, муниципальную должность, замещаемую на постоянной основе в связи с протокольным  мероприятием, служебной командировкой и  другим официальным мероприятием» считать утратившим силу с момента подписания нового Положения.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4. Настоящее решение вступает в силу со дня его подписания.</w:t>
      </w:r>
    </w:p>
    <w:p w:rsidR="00E56CC0" w:rsidRDefault="00E56CC0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6B2" w:rsidRDefault="00C056B2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6B2" w:rsidRDefault="00C056B2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</w:t>
      </w:r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Г.П. Солдато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56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8DE" w:rsidRDefault="00EA18DE" w:rsidP="0056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8DE" w:rsidRDefault="00EA18DE" w:rsidP="0056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8DE" w:rsidRDefault="00EA18DE" w:rsidP="0056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8DE" w:rsidRDefault="00EA18DE" w:rsidP="0056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8DE" w:rsidRDefault="00EA18DE" w:rsidP="0056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Утверждено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решением Совета депутатов</w:t>
      </w:r>
    </w:p>
    <w:p w:rsidR="00302ACD" w:rsidRDefault="00E56CC0" w:rsidP="00302AC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Салазгорьского</w:t>
      </w:r>
      <w:proofErr w:type="spellEnd"/>
      <w:r w:rsidR="00302ACD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сельского поселения</w:t>
      </w:r>
    </w:p>
    <w:p w:rsidR="00302ACD" w:rsidRDefault="00251F6B" w:rsidP="00302AC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4_от  10.03.</w:t>
      </w:r>
      <w:r w:rsidR="00564056">
        <w:rPr>
          <w:rFonts w:ascii="Times New Roman" w:eastAsia="Times New Roman" w:hAnsi="Times New Roman"/>
          <w:sz w:val="20"/>
          <w:szCs w:val="20"/>
          <w:lang w:eastAsia="ru-RU"/>
        </w:rPr>
        <w:t>2016</w:t>
      </w:r>
      <w:r w:rsidR="00302ACD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(выкупе) и зачислении средств, вырученных от его реализации в муниципальную собственность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« О сообщении лицами, замещающими муниципальные  должности  и  муниципальными служащими администрации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получении подарка в связи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 в муниципальную собственность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реализации (выкупа) и зачисления средств вырученных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реализации в казну </w:t>
      </w:r>
      <w:proofErr w:type="spellStart"/>
      <w:r w:rsidR="00E56CC0">
        <w:rPr>
          <w:rFonts w:ascii="Times New Roman" w:eastAsia="Times New Roman" w:hAnsi="Times New Roman"/>
          <w:sz w:val="28"/>
          <w:szCs w:val="28"/>
          <w:lang w:eastAsia="ru-RU"/>
        </w:rPr>
        <w:t>Салазгорьского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подарок, полученный</w:t>
      </w:r>
      <w:r w:rsidR="0058561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лицами, замещающими муниципальные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561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</w:t>
      </w:r>
      <w:r w:rsidR="0058561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замещающими муниципальные должности, муниципальными служащими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обязанностей в случаях,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установленных федеральными законами и иными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Должностные лица,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02ACD" w:rsidRDefault="0058561A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Лица, замещающие муниципальные должности, муниципальные служащие</w:t>
      </w:r>
      <w:r w:rsidR="00302A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 в порядке, предусмотренном настоящим Положением</w:t>
      </w:r>
      <w:proofErr w:type="gramStart"/>
      <w:r w:rsidR="00302AC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302ACD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лица проходят муниципальную службу или осуществляют трудовую деятельность.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</w:t>
      </w:r>
      <w:hyperlink r:id="rId9" w:anchor="sub_10000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приложению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к настоящему  положению, представляется не позднее трех рабочих дней со дня получения подарка в уполномоченное структурное подразделение муниципального органа (уполномоченный орган), в которых </w:t>
      </w:r>
      <w:r w:rsidR="0058561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замещающие муниципальные должности, муниципальные служащие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службу или осуществляют трудовую деятельность (далее –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r:id="rId10" w:anchor="sub_1005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абзацах первом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hyperlink r:id="rId11" w:anchor="sub_10052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втором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</w:t>
      </w:r>
      <w:r w:rsidR="0058561A">
        <w:rPr>
          <w:rFonts w:ascii="Times New Roman" w:eastAsia="Times New Roman" w:hAnsi="Times New Roman"/>
          <w:sz w:val="28"/>
          <w:szCs w:val="28"/>
          <w:lang w:eastAsia="ru-RU"/>
        </w:rPr>
        <w:t>та, по причине, не зависящей от лиц, замещающих муниципальные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561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служащего, оно представляется не позднее следующего дня после ее устранения.</w:t>
      </w:r>
    </w:p>
    <w:p w:rsidR="00302ACD" w:rsidRDefault="00302ACD" w:rsidP="00302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муниципального органа по принятию подарков в муниципальную собственность и определению их стоимости, образованную в соответствии с законодательством о бухгалтерском учете (далее – комиссия).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утверждается правовым актом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органа. Комиссия состоит из трех – пяти человек. В ее состав должны быть включены материально ответственное лицо и главный бухгалтер.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ответственному лицу уполномоченного структурного подразделения (уполномоченного органа), которое принимает его на хранение по акту приема-передачи, приведенному в приложении 2 к настоящему  положению, не позднее пяти рабочих дней со дня регистрации уведомления в  журнале регистрации уведомлений о получении подарка в связи с протокольными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по форме согласно приложению 3 к настоящему  положению.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Подарок, полученный </w:t>
      </w:r>
      <w:r w:rsidR="00CA2BA6">
        <w:rPr>
          <w:rFonts w:ascii="Times New Roman" w:eastAsia="Times New Roman" w:hAnsi="Times New Roman"/>
          <w:sz w:val="28"/>
          <w:szCs w:val="28"/>
          <w:lang w:eastAsia="ru-RU"/>
        </w:rPr>
        <w:t>лицом, замещающим муниципальные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 его стоимости, подлежит передаче на хранение в порядке, предусмотренном </w:t>
      </w:r>
      <w:hyperlink r:id="rId12" w:anchor="sub_1007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пунктом 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 положения.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приема-передачи, приведенному в приложении 4 к настоящему  положению, в случае, если его стоимость не превышает 3 тыс. рублей.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Уполномоченное структурное подразделение (уполномоченный орган)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Лица, сдавшие подарок, могут его выкупить, направив в муниципальный орган, в котором проходят муниципальную службу или осуществляют трудовую деятельность  соответствующее заявление не позднее двух месяцев со дня сдачи подарка, составленное согласно </w:t>
      </w:r>
      <w:hyperlink r:id="rId13" w:anchor="sub_10000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приложению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5 к настоящему  положению.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структурное подразделение (уполномоченный орган) в течение трех месяцев со дня поступления заявления, указанного в </w:t>
      </w:r>
      <w:hyperlink r:id="rId14" w:anchor="sub_1012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пункте 12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14. Подарок, в отношении которого не поступило заявление, указанное в </w:t>
      </w:r>
      <w:hyperlink r:id="rId15" w:anchor="sub_1012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пункте 12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</w:t>
      </w:r>
      <w:hyperlink r:id="rId16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Оценка стоимости подарка для реализации (выкупа), предусмотренная </w:t>
      </w:r>
      <w:hyperlink r:id="rId17" w:anchor="sub_1013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пунктами 13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8" w:anchor="sub_1015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15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 положения, осуществляется субъектами оценочной деятельности в соответствии с </w:t>
      </w:r>
      <w:hyperlink r:id="rId19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об оценочной деятельности.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Средства, вырученные от реализации (выкупа) подарка, зачисляются в доход местного бюджета в порядке, установленном </w:t>
      </w:r>
      <w:hyperlink r:id="rId20" w:history="1">
        <w:r>
          <w:rPr>
            <w:rStyle w:val="af5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бюджетным законодательством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6237" w:type="dxa"/>
        <w:tblInd w:w="3369" w:type="dxa"/>
        <w:tblLook w:val="04A0"/>
      </w:tblPr>
      <w:tblGrid>
        <w:gridCol w:w="6237"/>
      </w:tblGrid>
      <w:tr w:rsidR="00302ACD" w:rsidTr="00302ACD">
        <w:tc>
          <w:tcPr>
            <w:tcW w:w="6237" w:type="dxa"/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Приложение 1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к положению о сообщении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отдельными категориями лиц о получении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 в связи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протокольными</w:t>
            </w:r>
            <w:proofErr w:type="gramEnd"/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мероприятиями, служебными командировками 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другими официальными мероприятиями, участие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связано с исполнением ими служебных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(должностных) обязанностей, сдаче и оценке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подарка, реализации (выкупе) и зачислении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средств, вырученных от его реализации</w:t>
            </w: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о получении подарка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933"/>
      </w:tblGrid>
      <w:tr w:rsidR="00302ACD" w:rsidTr="00302ACD"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(наименование уполномоченного структурного </w:t>
            </w:r>
            <w:proofErr w:type="gramEnd"/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2ACD" w:rsidTr="00302ACD"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подразделения муниципального органа или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2ACD" w:rsidTr="00302ACD"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уполномоченного органа)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2ACD" w:rsidTr="00302ACD"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ACD" w:rsidTr="00302ACD"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(фамилия, имя, отчество, должность </w:t>
            </w:r>
            <w:proofErr w:type="gramEnd"/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ACD" w:rsidTr="00302ACD"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лица, получившего подарок)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Уведомление о получении подарка от «___» ______________ 20__ г.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Извещаю о получении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(дата получения)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подарка (подарков)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(наименование протокольного мероприятия, служебной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командировки, другого официального мероприятия, место и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дата проведения)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9"/>
        <w:gridCol w:w="3261"/>
        <w:gridCol w:w="1960"/>
        <w:gridCol w:w="1960"/>
      </w:tblGrid>
      <w:tr w:rsidR="00302ACD" w:rsidTr="00302ACD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 рублях</w:t>
            </w:r>
            <w:hyperlink r:id="rId21" w:anchor="sub_1111" w:history="1">
              <w:r>
                <w:rPr>
                  <w:rStyle w:val="af5"/>
                  <w:rFonts w:ascii="Times New Roman" w:eastAsia="Times New Roman" w:hAnsi="Times New Roman"/>
                  <w:b/>
                  <w:bCs/>
                  <w:color w:val="auto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302ACD" w:rsidTr="00302ACD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ACD" w:rsidTr="00302ACD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ACD" w:rsidTr="00302ACD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ACD" w:rsidTr="00302ACD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листах.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(наименование документа)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Лицо, представившее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уведомление          ___________   __________________ «__» ________ 20__г.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(подпись)         (расшифровка подписи)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Лицо, принявшее   ___________   __________________ «__» ________ 20__г.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уведомление</w:t>
      </w:r>
      <w:r>
        <w:rPr>
          <w:rFonts w:ascii="Times New Roman" w:eastAsia="Times New Roman" w:hAnsi="Times New Roman"/>
          <w:lang w:eastAsia="ru-RU"/>
        </w:rPr>
        <w:t>(подпись)        (расшифровка подписи)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в журнале регистрации уведомлений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«___»__________ 20__ г.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 Заполняется при наличии документов, подтверждающих стоимость подарка.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6237" w:type="dxa"/>
        <w:tblInd w:w="3369" w:type="dxa"/>
        <w:tblLook w:val="04A0"/>
      </w:tblPr>
      <w:tblGrid>
        <w:gridCol w:w="6237"/>
      </w:tblGrid>
      <w:tr w:rsidR="00302ACD" w:rsidTr="00302ACD">
        <w:tc>
          <w:tcPr>
            <w:tcW w:w="6237" w:type="dxa"/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к положению о сообщении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отдельными категориями лиц о получении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 в связи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протокольными</w:t>
            </w:r>
            <w:proofErr w:type="gramEnd"/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мероприятиями, служебными командировками 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другими официальными мероприятиями, участие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связано с исполнением ими служебных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(должностных) обязанностей, сдаче и оценке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подарка, реализации (выкупе) и зачислении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средств, вырученных от его реализации</w:t>
            </w: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Акт приема-передачи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подарков, полученных в связи с протокольными мероприятиями, служебными командировками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 другими официальными мероприятиями № 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2ACD" w:rsidRDefault="003B1F9B" w:rsidP="0030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Салазгорь</w:t>
      </w:r>
      <w:r w:rsidR="00302ACD">
        <w:rPr>
          <w:rFonts w:ascii="Times New Roman" w:eastAsia="Times New Roman" w:hAnsi="Times New Roman"/>
          <w:sz w:val="26"/>
          <w:szCs w:val="26"/>
          <w:lang w:eastAsia="ru-RU"/>
        </w:rPr>
        <w:t>ское</w:t>
      </w:r>
      <w:proofErr w:type="spell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сельское поселение                                                                   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«__» _______ 20__ г.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Мы,   нижеподписавшиеся,  составили  настоящий  акт  о  том, 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занимаемая должность лица, передающего подарок (подарки)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собственность)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сдал (а),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материально ответственного лица, принимающего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подарок (подарки), занимаемая должность)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принял  на  ответственное   хранение   следующие    подарки,   полученные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(дата получения подарка)                        (наименование протокольного мероприятия,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служебной командировки и другого официального мероприятия)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704"/>
        <w:gridCol w:w="985"/>
        <w:gridCol w:w="3546"/>
        <w:gridCol w:w="1453"/>
      </w:tblGrid>
      <w:tr w:rsidR="00302ACD" w:rsidTr="00302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подарка, его характеристики и описание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(штук)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стоимость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302ACD" w:rsidTr="00302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подарку (подаркам) прилагаются: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(перечень прилагаемых к подарку документов (при их наличии)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        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(подпись лица, передающего подарок)                             (расшифровка подписи)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        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(подпись материально ответственного                            (расшифровка подписи)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лица, принимающего подарок)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6237" w:type="dxa"/>
        <w:tblInd w:w="3369" w:type="dxa"/>
        <w:tblLook w:val="04A0"/>
      </w:tblPr>
      <w:tblGrid>
        <w:gridCol w:w="6237"/>
      </w:tblGrid>
      <w:tr w:rsidR="00302ACD" w:rsidTr="00302ACD">
        <w:tc>
          <w:tcPr>
            <w:tcW w:w="6237" w:type="dxa"/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к положению о сообщении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отдельными категориями лиц о получении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 в связи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протокольными</w:t>
            </w:r>
            <w:proofErr w:type="gramEnd"/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мероприятиями, служебными командировками 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другими официальными мероприятиями, участие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связано с исполнением ими служебных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(должностных) обязанностей, сдаче и оценке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подарка, реализации (выкупе) и зачислении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средств, вырученных от его реализации</w:t>
            </w: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Журнал регистрации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уведомлений о получении подарка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2800"/>
        <w:gridCol w:w="2660"/>
        <w:gridCol w:w="1486"/>
        <w:gridCol w:w="2126"/>
      </w:tblGrid>
      <w:tr w:rsidR="00302ACD" w:rsidTr="00302A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сообщившего о получении подарка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подарка, его характеристика и описание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регистрационный номер акта приема-передачи</w:t>
            </w:r>
          </w:p>
        </w:tc>
      </w:tr>
      <w:tr w:rsidR="00302ACD" w:rsidTr="00302A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ACD" w:rsidTr="00302A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tbl>
      <w:tblPr>
        <w:tblW w:w="6237" w:type="dxa"/>
        <w:tblInd w:w="3369" w:type="dxa"/>
        <w:tblLook w:val="04A0"/>
      </w:tblPr>
      <w:tblGrid>
        <w:gridCol w:w="6237"/>
      </w:tblGrid>
      <w:tr w:rsidR="00302ACD" w:rsidTr="00302ACD">
        <w:tc>
          <w:tcPr>
            <w:tcW w:w="6237" w:type="dxa"/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Приложение 4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к положению о сообщении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отдельными категориями лиц о получении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 в связи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протокольными</w:t>
            </w:r>
            <w:proofErr w:type="gramEnd"/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мероприятиями, служебными командировками 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другими официальными мероприятиями, участие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связано с исполнением ими служебных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(должностных) обязанностей, сдаче и оценке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подарка, реализации (выкупе) и зачислении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средств, вырученных от его реализации</w:t>
            </w: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Акт приема-передачи (возврата) подарка (подарков), полученного (полученных) в связи с протокольными мероприятиями, служебными командировками и другими официальными мероприятиями № ___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2ACD" w:rsidRDefault="003B1F9B" w:rsidP="0030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Салазгорь</w:t>
      </w:r>
      <w:r w:rsidR="00302ACD">
        <w:rPr>
          <w:rFonts w:ascii="Times New Roman" w:eastAsia="Times New Roman" w:hAnsi="Times New Roman"/>
          <w:sz w:val="26"/>
          <w:szCs w:val="26"/>
          <w:lang w:eastAsia="ru-RU"/>
        </w:rPr>
        <w:t>ское</w:t>
      </w:r>
      <w:proofErr w:type="spell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сельское поселение                                                                     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«__» _______20__ г.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 материально ответственного лица уполномоченного структурного подразделения муниципального органа (уполномоченного органа)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    основании     протокола     заседания     комиссии    муниципального органа по принятию подарков в муниципальную собственность и определения их стоимости от «__» __________ 20__ г.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возвращает _______________________________________________________________________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 лица, которому возвращается подарок)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подарок (подарки),   переданный (переданные)   по   акту   приема-передачи 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подарков, полученных в связи с протокольными мероприятиями,   служебными командировками и другими официальными мероприятиями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«__» __________ 20__ г.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№___.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22" w:type="dxa"/>
        <w:tblLook w:val="04A0"/>
      </w:tblPr>
      <w:tblGrid>
        <w:gridCol w:w="4077"/>
        <w:gridCol w:w="993"/>
        <w:gridCol w:w="4252"/>
      </w:tblGrid>
      <w:tr w:rsidR="00302ACD" w:rsidTr="00302ACD">
        <w:tc>
          <w:tcPr>
            <w:tcW w:w="4077" w:type="dxa"/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Сдал:                            </w:t>
            </w:r>
          </w:p>
        </w:tc>
        <w:tc>
          <w:tcPr>
            <w:tcW w:w="993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Принял:</w:t>
            </w:r>
          </w:p>
        </w:tc>
      </w:tr>
      <w:tr w:rsidR="00302ACD" w:rsidTr="00302ACD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2ACD" w:rsidTr="00302ACD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  <w:tc>
          <w:tcPr>
            <w:tcW w:w="993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6237" w:type="dxa"/>
        <w:tblInd w:w="3369" w:type="dxa"/>
        <w:tblLook w:val="04A0"/>
      </w:tblPr>
      <w:tblGrid>
        <w:gridCol w:w="6237"/>
      </w:tblGrid>
      <w:tr w:rsidR="00302ACD" w:rsidTr="00302ACD">
        <w:tc>
          <w:tcPr>
            <w:tcW w:w="6237" w:type="dxa"/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Приложение 5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к положению о сообщении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отдельными категориями лиц о получении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 в связи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протокольными</w:t>
            </w:r>
            <w:proofErr w:type="gramEnd"/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мероприятиями, служебными командировками 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другими официальными мероприятиями, участие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связано с исполнением ими служебных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(должностных) обязанностей, сдаче и оценке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подарка, реализации (выкупе) и зачислении </w:t>
            </w:r>
          </w:p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средств, вырученных от его реализации</w:t>
            </w: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  <w:t>Заявление о выкупе подарка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Извещаю о намерении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выкупить подарок (подарки), полученный (полученные) мной в связи с протокольным мероприятием, служебной командировкой, другими официальным мероприятием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протокольного мероприятия, служебной командировки или другого официального мероприятия, место и дату проведения)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сданный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хранение в установленном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__________________________________________________________________,   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(дата и регистрационный номер уведомления,</w:t>
      </w:r>
      <w:proofErr w:type="gramEnd"/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и регистрационный номер акта приема-передачи на хранение)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5516"/>
        <w:gridCol w:w="2865"/>
      </w:tblGrid>
      <w:tr w:rsidR="00302ACD" w:rsidTr="00302A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302ACD" w:rsidTr="00302A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 w:rsidP="000834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ACD" w:rsidTr="00302A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 w:rsidP="000834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ACD" w:rsidTr="00302A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 w:rsidP="0008346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ACD" w:rsidTr="00302A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802"/>
        <w:gridCol w:w="302"/>
        <w:gridCol w:w="1291"/>
        <w:gridCol w:w="236"/>
        <w:gridCol w:w="1924"/>
        <w:gridCol w:w="292"/>
        <w:gridCol w:w="2225"/>
      </w:tblGrid>
      <w:tr w:rsidR="00302ACD" w:rsidTr="00302AC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  »               20   г.</w:t>
            </w:r>
          </w:p>
        </w:tc>
      </w:tr>
      <w:tr w:rsidR="00302ACD" w:rsidTr="00302ACD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 лица, желающего выкупить подарок)</w:t>
            </w:r>
          </w:p>
        </w:tc>
        <w:tc>
          <w:tcPr>
            <w:tcW w:w="302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92" w:type="dxa"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2ACD" w:rsidRDefault="0030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302ACD" w:rsidRDefault="00302ACD" w:rsidP="0030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CD" w:rsidRDefault="00302ACD" w:rsidP="00302ACD"/>
    <w:p w:rsidR="003933CF" w:rsidRDefault="003933CF"/>
    <w:p w:rsidR="00EE2CEC" w:rsidRDefault="00EE2CEC"/>
    <w:p w:rsidR="00EE2CEC" w:rsidRDefault="00EE2CEC"/>
    <w:p w:rsidR="00EE2CEC" w:rsidRDefault="00EE2CEC"/>
    <w:sectPr w:rsidR="00EE2CEC" w:rsidSect="0093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79"/>
    <w:multiLevelType w:val="hybridMultilevel"/>
    <w:tmpl w:val="97AAFE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AD"/>
    <w:rsid w:val="00251F6B"/>
    <w:rsid w:val="00277EFC"/>
    <w:rsid w:val="002E4E42"/>
    <w:rsid w:val="00302ACD"/>
    <w:rsid w:val="003678AD"/>
    <w:rsid w:val="003933CF"/>
    <w:rsid w:val="003B1F9B"/>
    <w:rsid w:val="005040EC"/>
    <w:rsid w:val="00564056"/>
    <w:rsid w:val="0058561A"/>
    <w:rsid w:val="007D434B"/>
    <w:rsid w:val="00836E54"/>
    <w:rsid w:val="009317E4"/>
    <w:rsid w:val="009E2D81"/>
    <w:rsid w:val="00A728FE"/>
    <w:rsid w:val="00BE40FF"/>
    <w:rsid w:val="00BE7800"/>
    <w:rsid w:val="00C056B2"/>
    <w:rsid w:val="00C36B64"/>
    <w:rsid w:val="00CA2BA6"/>
    <w:rsid w:val="00E56CC0"/>
    <w:rsid w:val="00EA18DE"/>
    <w:rsid w:val="00EE2CEC"/>
    <w:rsid w:val="00FE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302ACD"/>
    <w:rPr>
      <w:color w:val="0000FF"/>
      <w:u w:val="single"/>
    </w:rPr>
  </w:style>
  <w:style w:type="paragraph" w:customStyle="1" w:styleId="ConsNormal">
    <w:name w:val="ConsNormal"/>
    <w:uiPriority w:val="99"/>
    <w:rsid w:val="00EE2CEC"/>
    <w:pPr>
      <w:widowControl w:val="0"/>
      <w:autoSpaceDE w:val="0"/>
      <w:autoSpaceDN w:val="0"/>
      <w:adjustRightInd w:val="0"/>
      <w:spacing w:after="0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5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F6B"/>
    <w:rPr>
      <w:rFonts w:ascii="Tahoma" w:eastAsia="Calibri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EA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302ACD"/>
    <w:rPr>
      <w:color w:val="0000FF"/>
      <w:u w:val="single"/>
    </w:rPr>
  </w:style>
  <w:style w:type="paragraph" w:customStyle="1" w:styleId="ConsNormal">
    <w:name w:val="ConsNormal"/>
    <w:uiPriority w:val="99"/>
    <w:rsid w:val="00EE2CEC"/>
    <w:pPr>
      <w:widowControl w:val="0"/>
      <w:autoSpaceDE w:val="0"/>
      <w:autoSpaceDN w:val="0"/>
      <w:adjustRightInd w:val="0"/>
      <w:spacing w:after="0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5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F6B"/>
    <w:rPr>
      <w:rFonts w:ascii="Tahoma" w:eastAsia="Calibri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EA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13.registrnpa.ru/" TargetMode="External"/><Relationship Id="rId13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18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7" Type="http://schemas.openxmlformats.org/officeDocument/2006/relationships/hyperlink" Target="http://ru13.registrnpa.ru/" TargetMode="External"/><Relationship Id="rId12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17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448/" TargetMode="External"/><Relationship Id="rId20" Type="http://schemas.openxmlformats.org/officeDocument/2006/relationships/hyperlink" Target="garantf1://12012604.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13.registrnpa.ru/" TargetMode="External"/><Relationship Id="rId11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ru13.registrnpa.ru/" TargetMode="External"/><Relationship Id="rId15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19" Type="http://schemas.openxmlformats.org/officeDocument/2006/relationships/hyperlink" Target="garantf1://12012509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14" Type="http://schemas.openxmlformats.org/officeDocument/2006/relationships/hyperlink" Target="file:///C:\Users\2014\Downloads\81627_&#1055;&#1056;&#1054;&#1045;&#1050;&#1058;_&#1084;&#1086;&#1076;&#1077;&#1083;&#1100;&#1085;&#1086;&#1077;_&#1087;&#1086;&#1083;&#1086;&#1078;&#1077;&#1085;&#1080;&#1077;_&#1087;&#1086;_&#1087;&#1086;&#1076;&#1072;&#1088;&#1082;&#1072;&#1084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komp</cp:lastModifiedBy>
  <cp:revision>36</cp:revision>
  <cp:lastPrinted>2016-03-10T09:02:00Z</cp:lastPrinted>
  <dcterms:created xsi:type="dcterms:W3CDTF">2016-02-10T08:37:00Z</dcterms:created>
  <dcterms:modified xsi:type="dcterms:W3CDTF">2025-05-06T07:51:00Z</dcterms:modified>
</cp:coreProperties>
</file>