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50" w:rsidRDefault="00046650" w:rsidP="00046650">
      <w:pPr>
        <w:spacing w:before="100" w:beforeAutospacing="1" w:after="100" w:afterAutospacing="1"/>
        <w:jc w:val="center"/>
        <w:rPr>
          <w:b/>
          <w:bCs/>
          <w:iCs/>
          <w:szCs w:val="24"/>
        </w:rPr>
      </w:pPr>
      <w:r>
        <w:rPr>
          <w:b/>
          <w:iCs/>
          <w:sz w:val="27"/>
          <w:szCs w:val="27"/>
        </w:rPr>
        <w:t>СОВЕТ ДЕПУТАТОВ  САЛАЗГОРЬСКОГО  СЕЛЬСКОГО  ПОСЕЛЕНИЯ ТОРБЕЕВСКОГО  МУНИЦИПАЛЬНОГО  РАЙОНАРЕСПУБЛИКИ   МОРДОВИЯ</w:t>
      </w:r>
    </w:p>
    <w:p w:rsidR="00046650" w:rsidRDefault="00046650" w:rsidP="00046650">
      <w:pPr>
        <w:tabs>
          <w:tab w:val="left" w:pos="9356"/>
        </w:tabs>
        <w:jc w:val="center"/>
        <w:rPr>
          <w:b/>
          <w:color w:val="auto"/>
          <w:sz w:val="28"/>
          <w:szCs w:val="28"/>
        </w:rPr>
      </w:pPr>
    </w:p>
    <w:p w:rsidR="00046650" w:rsidRDefault="00046650" w:rsidP="00046650">
      <w:pPr>
        <w:tabs>
          <w:tab w:val="left" w:pos="9356"/>
        </w:tabs>
        <w:jc w:val="center"/>
        <w:rPr>
          <w:b/>
          <w:color w:val="auto"/>
          <w:sz w:val="28"/>
          <w:szCs w:val="28"/>
        </w:rPr>
      </w:pPr>
      <w:proofErr w:type="gramStart"/>
      <w:r>
        <w:rPr>
          <w:b/>
          <w:color w:val="auto"/>
          <w:sz w:val="28"/>
          <w:szCs w:val="28"/>
        </w:rPr>
        <w:t>Р</w:t>
      </w:r>
      <w:proofErr w:type="gramEnd"/>
      <w:r>
        <w:rPr>
          <w:b/>
          <w:color w:val="auto"/>
          <w:sz w:val="28"/>
          <w:szCs w:val="28"/>
        </w:rPr>
        <w:t xml:space="preserve"> Е Ш Е Н И Е</w:t>
      </w:r>
    </w:p>
    <w:p w:rsidR="00046650" w:rsidRDefault="00046650" w:rsidP="00046650">
      <w:pPr>
        <w:tabs>
          <w:tab w:val="left" w:pos="9356"/>
        </w:tabs>
        <w:jc w:val="center"/>
        <w:rPr>
          <w:color w:val="auto"/>
          <w:sz w:val="28"/>
          <w:szCs w:val="28"/>
        </w:rPr>
      </w:pPr>
    </w:p>
    <w:p w:rsidR="00046650" w:rsidRDefault="00046650" w:rsidP="00046650">
      <w:pPr>
        <w:rPr>
          <w:sz w:val="28"/>
          <w:szCs w:val="28"/>
        </w:rPr>
      </w:pPr>
      <w:r>
        <w:rPr>
          <w:sz w:val="28"/>
          <w:szCs w:val="28"/>
        </w:rPr>
        <w:t xml:space="preserve"> от  «  12 »  сентября 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                                                                           № 27</w:t>
      </w:r>
    </w:p>
    <w:p w:rsidR="00046650" w:rsidRDefault="00046650" w:rsidP="00046650">
      <w:pPr>
        <w:rPr>
          <w:color w:val="auto"/>
          <w:sz w:val="28"/>
          <w:szCs w:val="28"/>
        </w:rPr>
      </w:pPr>
    </w:p>
    <w:p w:rsidR="00046650" w:rsidRDefault="00046650" w:rsidP="00046650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"Об  утверждении  генерального плана 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Салазгорьского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сельского поселения     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Торбеевского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муниципального района Республики Мордовия"</w:t>
      </w:r>
    </w:p>
    <w:p w:rsidR="00046650" w:rsidRDefault="00046650" w:rsidP="00046650">
      <w:pPr>
        <w:ind w:firstLine="720"/>
        <w:jc w:val="both"/>
        <w:rPr>
          <w:color w:val="auto"/>
          <w:sz w:val="28"/>
          <w:szCs w:val="28"/>
        </w:rPr>
      </w:pPr>
    </w:p>
    <w:p w:rsidR="00046650" w:rsidRDefault="00046650" w:rsidP="00046650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со статьей 24 Градостроительного Кодекса Российской Федерации Совет депутатов </w:t>
      </w:r>
      <w:proofErr w:type="spellStart"/>
      <w:r>
        <w:rPr>
          <w:color w:val="auto"/>
          <w:sz w:val="28"/>
          <w:szCs w:val="28"/>
        </w:rPr>
        <w:t>Салазгорьского</w:t>
      </w:r>
      <w:proofErr w:type="spellEnd"/>
      <w:r>
        <w:rPr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color w:val="auto"/>
          <w:sz w:val="28"/>
          <w:szCs w:val="28"/>
        </w:rPr>
        <w:t>Торбеевского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</w:t>
      </w:r>
    </w:p>
    <w:p w:rsidR="00046650" w:rsidRDefault="00046650" w:rsidP="00046650">
      <w:pPr>
        <w:ind w:firstLine="72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РЕШИЛ:</w:t>
      </w:r>
    </w:p>
    <w:p w:rsidR="00046650" w:rsidRDefault="00046650" w:rsidP="000466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генеральный план</w:t>
      </w:r>
      <w:r w:rsidR="00CA2FBB">
        <w:rPr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Салазгорьского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</w:t>
      </w:r>
    </w:p>
    <w:p w:rsidR="00046650" w:rsidRDefault="00046650" w:rsidP="00046650">
      <w:pPr>
        <w:ind w:left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Официально опубликовать и разместить в сети </w:t>
      </w:r>
      <w:proofErr w:type="gramStart"/>
      <w:r>
        <w:rPr>
          <w:sz w:val="28"/>
          <w:szCs w:val="28"/>
        </w:rPr>
        <w:t>интернет</w:t>
      </w:r>
      <w:proofErr w:type="gramEnd"/>
      <w:r>
        <w:rPr>
          <w:sz w:val="28"/>
          <w:szCs w:val="28"/>
        </w:rPr>
        <w:t xml:space="preserve"> утвержденный генеральный план </w:t>
      </w:r>
      <w:proofErr w:type="spellStart"/>
      <w:r>
        <w:rPr>
          <w:sz w:val="28"/>
          <w:szCs w:val="28"/>
        </w:rPr>
        <w:t>Салазгорьского</w:t>
      </w:r>
      <w:proofErr w:type="spellEnd"/>
      <w:r>
        <w:rPr>
          <w:sz w:val="28"/>
          <w:szCs w:val="28"/>
        </w:rPr>
        <w:t xml:space="preserve"> сельского поселения в соответствии с частью 14 статьи 24 </w:t>
      </w:r>
      <w:r>
        <w:rPr>
          <w:color w:val="auto"/>
          <w:sz w:val="28"/>
          <w:szCs w:val="28"/>
        </w:rPr>
        <w:t xml:space="preserve">Градостроительного Кодекса Российской Федерации </w:t>
      </w:r>
    </w:p>
    <w:p w:rsidR="00046650" w:rsidRDefault="00046650" w:rsidP="00046650">
      <w:pPr>
        <w:ind w:left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В трехдневный срок со дня утверждения генеральный план (в полном объеме, на бумажном носителе и электронном носителе) направить в Правительство Республики Мордовия и Главе муниципального района, в соответствии с частью 14 </w:t>
      </w:r>
      <w:r>
        <w:rPr>
          <w:color w:val="auto"/>
          <w:sz w:val="28"/>
          <w:szCs w:val="28"/>
        </w:rPr>
        <w:t>статьей 24 Градостроительного Кодекса Российской Федерации.</w:t>
      </w:r>
    </w:p>
    <w:p w:rsidR="00046650" w:rsidRDefault="00046650" w:rsidP="00046650">
      <w:pPr>
        <w:ind w:left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 Направить в двухнедельный срок  со дня утверждения в соответствии с пунктом 2 части 4 статьи 8.1. Градостроительного Кодекса Российской Федерации в  Министерство</w:t>
      </w:r>
      <w:r>
        <w:rPr>
          <w:sz w:val="28"/>
          <w:szCs w:val="28"/>
        </w:rPr>
        <w:t xml:space="preserve"> строительства и архитектуры   Республики Мордовия копию утвержденного генерального плана</w:t>
      </w:r>
      <w:r>
        <w:rPr>
          <w:color w:val="auto"/>
          <w:sz w:val="28"/>
          <w:szCs w:val="28"/>
        </w:rPr>
        <w:t xml:space="preserve">  с приложением копий документов, подтверждающих исполнение установленного порядка разработки, согласовании, публичных слушаний и утверждения проекта </w:t>
      </w:r>
      <w:r>
        <w:rPr>
          <w:sz w:val="28"/>
          <w:szCs w:val="28"/>
        </w:rPr>
        <w:t>генерального плана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46650" w:rsidRDefault="00046650" w:rsidP="00046650">
      <w:pPr>
        <w:tabs>
          <w:tab w:val="left" w:pos="720"/>
          <w:tab w:val="left" w:pos="14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-копию  генерального плана поселения;</w:t>
      </w:r>
    </w:p>
    <w:p w:rsidR="00046650" w:rsidRDefault="00046650" w:rsidP="00046650">
      <w:pPr>
        <w:tabs>
          <w:tab w:val="left" w:pos="72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-копию технического задания на разработку генерального плана;</w:t>
      </w:r>
    </w:p>
    <w:p w:rsidR="00046650" w:rsidRDefault="00046650" w:rsidP="00046650">
      <w:pPr>
        <w:tabs>
          <w:tab w:val="left" w:pos="720"/>
          <w:tab w:val="left" w:pos="14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официальном опубликовании проекта генерального плана и утвержденного генерального плана;</w:t>
      </w:r>
    </w:p>
    <w:p w:rsidR="00046650" w:rsidRDefault="00046650" w:rsidP="00046650">
      <w:pPr>
        <w:tabs>
          <w:tab w:val="left" w:pos="720"/>
          <w:tab w:val="left" w:pos="14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-копия решения об утверждении генерального плана;</w:t>
      </w:r>
    </w:p>
    <w:p w:rsidR="00046650" w:rsidRDefault="00046650" w:rsidP="00046650">
      <w:pPr>
        <w:tabs>
          <w:tab w:val="left" w:pos="720"/>
          <w:tab w:val="left" w:pos="1440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-сведения о направлении утвержденного генерального плана в соответствии с   частью 14 статьи 24   </w:t>
      </w:r>
      <w:r>
        <w:rPr>
          <w:color w:val="auto"/>
          <w:sz w:val="28"/>
          <w:szCs w:val="28"/>
        </w:rPr>
        <w:t xml:space="preserve">Градостроительного Кодекса </w:t>
      </w:r>
      <w:r>
        <w:rPr>
          <w:color w:val="auto"/>
          <w:sz w:val="28"/>
          <w:szCs w:val="28"/>
        </w:rPr>
        <w:lastRenderedPageBreak/>
        <w:t xml:space="preserve">Российской Федерации. </w:t>
      </w:r>
    </w:p>
    <w:p w:rsidR="00046650" w:rsidRDefault="00046650" w:rsidP="00046650">
      <w:pPr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5. Направить в семидневный срок </w:t>
      </w:r>
      <w:r>
        <w:rPr>
          <w:color w:val="auto"/>
          <w:sz w:val="28"/>
          <w:szCs w:val="28"/>
        </w:rPr>
        <w:t xml:space="preserve">со дня утверждения в соответствии с частью 2  статьи 57Градостроительного Кодекса Российской Федерации копию утвержденного генерального плана в администрацию муниципального района для включения его в информационную систему обеспечения градостроительной деятельности. </w:t>
      </w:r>
    </w:p>
    <w:p w:rsidR="00046650" w:rsidRDefault="00046650" w:rsidP="00046650">
      <w:pPr>
        <w:jc w:val="center"/>
        <w:rPr>
          <w:b/>
          <w:color w:val="auto"/>
          <w:sz w:val="28"/>
          <w:szCs w:val="28"/>
        </w:rPr>
      </w:pPr>
    </w:p>
    <w:p w:rsidR="00046650" w:rsidRDefault="00046650" w:rsidP="00046650">
      <w:pPr>
        <w:jc w:val="center"/>
        <w:rPr>
          <w:b/>
          <w:color w:val="auto"/>
          <w:sz w:val="28"/>
          <w:szCs w:val="28"/>
        </w:rPr>
      </w:pPr>
    </w:p>
    <w:p w:rsidR="00046650" w:rsidRDefault="00046650" w:rsidP="00046650">
      <w:pPr>
        <w:jc w:val="center"/>
        <w:rPr>
          <w:b/>
          <w:color w:val="auto"/>
          <w:sz w:val="28"/>
          <w:szCs w:val="28"/>
        </w:rPr>
      </w:pPr>
    </w:p>
    <w:p w:rsidR="00046650" w:rsidRDefault="00046650" w:rsidP="00046650">
      <w:pPr>
        <w:jc w:val="center"/>
        <w:rPr>
          <w:b/>
          <w:color w:val="auto"/>
          <w:sz w:val="28"/>
          <w:szCs w:val="28"/>
        </w:rPr>
      </w:pPr>
    </w:p>
    <w:p w:rsidR="00046650" w:rsidRDefault="00046650" w:rsidP="00046650">
      <w:pPr>
        <w:jc w:val="center"/>
        <w:rPr>
          <w:b/>
          <w:color w:val="auto"/>
          <w:sz w:val="28"/>
          <w:szCs w:val="28"/>
        </w:rPr>
      </w:pPr>
    </w:p>
    <w:p w:rsidR="00046650" w:rsidRDefault="00046650" w:rsidP="00046650">
      <w:pPr>
        <w:ind w:left="30"/>
        <w:rPr>
          <w:sz w:val="28"/>
          <w:szCs w:val="28"/>
        </w:rPr>
      </w:pPr>
      <w:r>
        <w:rPr>
          <w:sz w:val="28"/>
          <w:szCs w:val="28"/>
        </w:rPr>
        <w:t>Зам Главы по работе в Совете</w:t>
      </w:r>
    </w:p>
    <w:p w:rsidR="00046650" w:rsidRDefault="00046650" w:rsidP="00046650">
      <w:pPr>
        <w:ind w:left="30"/>
        <w:rPr>
          <w:sz w:val="28"/>
          <w:szCs w:val="28"/>
        </w:rPr>
      </w:pP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Салазгорьского</w:t>
      </w:r>
      <w:proofErr w:type="spellEnd"/>
    </w:p>
    <w:p w:rsidR="00046650" w:rsidRDefault="00046650" w:rsidP="00046650">
      <w:pPr>
        <w:ind w:left="30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Е.Ф.Панкратова</w:t>
      </w:r>
    </w:p>
    <w:p w:rsidR="00046650" w:rsidRDefault="00046650" w:rsidP="00046650">
      <w:pPr>
        <w:ind w:left="30"/>
        <w:rPr>
          <w:sz w:val="28"/>
          <w:szCs w:val="28"/>
        </w:rPr>
      </w:pPr>
    </w:p>
    <w:p w:rsidR="00046650" w:rsidRDefault="00046650" w:rsidP="00046650">
      <w:pPr>
        <w:ind w:left="30"/>
        <w:rPr>
          <w:sz w:val="28"/>
          <w:szCs w:val="28"/>
        </w:rPr>
      </w:pPr>
    </w:p>
    <w:p w:rsidR="00046650" w:rsidRDefault="00046650" w:rsidP="00046650">
      <w:pPr>
        <w:ind w:left="30"/>
        <w:rPr>
          <w:sz w:val="28"/>
          <w:szCs w:val="28"/>
        </w:rPr>
      </w:pPr>
    </w:p>
    <w:p w:rsidR="00046650" w:rsidRDefault="00046650" w:rsidP="00046650">
      <w:pPr>
        <w:ind w:left="30"/>
        <w:rPr>
          <w:sz w:val="28"/>
          <w:szCs w:val="28"/>
        </w:rPr>
      </w:pPr>
    </w:p>
    <w:p w:rsidR="00046650" w:rsidRDefault="00046650" w:rsidP="00046650">
      <w:pPr>
        <w:ind w:right="-284"/>
        <w:jc w:val="both"/>
        <w:rPr>
          <w:sz w:val="28"/>
          <w:szCs w:val="28"/>
        </w:rPr>
      </w:pPr>
    </w:p>
    <w:p w:rsidR="00046650" w:rsidRDefault="00046650" w:rsidP="00046650">
      <w:pPr>
        <w:ind w:left="113" w:right="-284"/>
        <w:jc w:val="both"/>
        <w:rPr>
          <w:sz w:val="28"/>
          <w:szCs w:val="28"/>
        </w:rPr>
      </w:pPr>
    </w:p>
    <w:p w:rsidR="00046650" w:rsidRDefault="00046650" w:rsidP="00046650">
      <w:pPr>
        <w:ind w:left="113" w:right="-284"/>
        <w:jc w:val="both"/>
        <w:rPr>
          <w:sz w:val="28"/>
          <w:szCs w:val="28"/>
          <w:lang w:eastAsia="en-US"/>
        </w:rPr>
      </w:pPr>
    </w:p>
    <w:p w:rsidR="00046650" w:rsidRDefault="00046650" w:rsidP="00046650"/>
    <w:p w:rsidR="00046650" w:rsidRDefault="00046650" w:rsidP="00046650"/>
    <w:p w:rsidR="003933CF" w:rsidRDefault="003933CF">
      <w:bookmarkStart w:id="0" w:name="_GoBack"/>
      <w:bookmarkEnd w:id="0"/>
    </w:p>
    <w:sectPr w:rsidR="003933CF" w:rsidSect="0054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6B"/>
    <w:rsid w:val="00046650"/>
    <w:rsid w:val="002E4E42"/>
    <w:rsid w:val="003933CF"/>
    <w:rsid w:val="00544232"/>
    <w:rsid w:val="00C3066B"/>
    <w:rsid w:val="00CA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50"/>
    <w:pPr>
      <w:widowControl w:val="0"/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widowControl/>
      <w:suppressAutoHyphens w:val="0"/>
      <w:overflowPunct/>
      <w:autoSpaceDE/>
      <w:autoSpaceDN/>
      <w:adjustRightInd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pPr>
      <w:widowControl/>
      <w:suppressAutoHyphens w:val="0"/>
      <w:overflowPunct/>
      <w:autoSpaceDE/>
      <w:autoSpaceDN/>
      <w:adjustRightInd/>
      <w:spacing w:after="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widowControl/>
      <w:numPr>
        <w:ilvl w:val="1"/>
      </w:numPr>
      <w:suppressAutoHyphens w:val="0"/>
      <w:overflowPunct/>
      <w:autoSpaceDE/>
      <w:autoSpaceDN/>
      <w:adjustRightInd/>
      <w:spacing w:after="80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widowControl/>
      <w:suppressAutoHyphens w:val="0"/>
      <w:overflowPunct/>
      <w:autoSpaceDE/>
      <w:autoSpaceDN/>
      <w:adjustRightInd/>
      <w:spacing w:after="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widowControl/>
      <w:suppressAutoHyphens w:val="0"/>
      <w:overflowPunct/>
      <w:autoSpaceDE/>
      <w:autoSpaceDN/>
      <w:adjustRightInd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overflowPunct/>
      <w:autoSpaceDE/>
      <w:autoSpaceDN/>
      <w:adjustRightInd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50"/>
    <w:pPr>
      <w:widowControl w:val="0"/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widowControl/>
      <w:suppressAutoHyphens w:val="0"/>
      <w:overflowPunct/>
      <w:autoSpaceDE/>
      <w:autoSpaceDN/>
      <w:adjustRightInd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pPr>
      <w:widowControl/>
      <w:suppressAutoHyphens w:val="0"/>
      <w:overflowPunct/>
      <w:autoSpaceDE/>
      <w:autoSpaceDN/>
      <w:adjustRightInd/>
      <w:spacing w:after="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widowControl/>
      <w:numPr>
        <w:ilvl w:val="1"/>
      </w:numPr>
      <w:suppressAutoHyphens w:val="0"/>
      <w:overflowPunct/>
      <w:autoSpaceDE/>
      <w:autoSpaceDN/>
      <w:adjustRightInd/>
      <w:spacing w:after="80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widowControl/>
      <w:suppressAutoHyphens w:val="0"/>
      <w:overflowPunct/>
      <w:autoSpaceDE/>
      <w:autoSpaceDN/>
      <w:adjustRightInd/>
      <w:spacing w:after="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widowControl/>
      <w:suppressAutoHyphens w:val="0"/>
      <w:overflowPunct/>
      <w:autoSpaceDE/>
      <w:autoSpaceDN/>
      <w:adjustRightInd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overflowPunct/>
      <w:autoSpaceDE/>
      <w:autoSpaceDN/>
      <w:adjustRightInd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komp</cp:lastModifiedBy>
  <cp:revision>5</cp:revision>
  <dcterms:created xsi:type="dcterms:W3CDTF">2017-11-09T07:56:00Z</dcterms:created>
  <dcterms:modified xsi:type="dcterms:W3CDTF">2021-11-15T09:35:00Z</dcterms:modified>
</cp:coreProperties>
</file>